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E2" w:rsidRPr="00CD4BCE" w:rsidRDefault="00E81FE2" w:rsidP="00CD4BCE">
      <w:pPr>
        <w:spacing w:before="100" w:beforeAutospacing="1" w:after="100" w:afterAutospacing="1" w:line="240" w:lineRule="auto"/>
        <w:jc w:val="center"/>
        <w:outlineLvl w:val="0"/>
        <w:rPr>
          <w:rFonts w:ascii="Tahoma" w:hAnsi="Tahoma" w:cs="Tahoma"/>
          <w:b/>
          <w:bCs/>
          <w:color w:val="1978C0"/>
          <w:kern w:val="36"/>
          <w:sz w:val="39"/>
          <w:szCs w:val="39"/>
          <w:lang w:eastAsia="ru-RU"/>
        </w:rPr>
      </w:pPr>
      <w:r>
        <w:rPr>
          <w:rFonts w:ascii="Tahoma" w:hAnsi="Tahoma" w:cs="Tahoma"/>
          <w:b/>
          <w:bCs/>
          <w:color w:val="1978C0"/>
          <w:kern w:val="36"/>
          <w:sz w:val="39"/>
          <w:szCs w:val="39"/>
          <w:lang w:eastAsia="ru-RU"/>
        </w:rPr>
        <w:t>О порядке диспансеризации</w:t>
      </w:r>
      <w:bookmarkStart w:id="0" w:name="_GoBack"/>
      <w:bookmarkEnd w:id="0"/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           С </w:t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2013 года началась ежегодная диспансеризация определенных групп взрослого населения.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До 31 декабря 2012 года осуществлялась дополнительная диспансеризация работающего населения в рамках реализации приоритетного национального проекта «Здоровье».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          С 2013 года диспансеризация проводится в рамках программы государственных гарантий бесплатного оказания гражданам медицинской помощи.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Диспансеризация проводится бесплатно по полису ОМС в поликлинике по месту жительства (прикрепления) в соответствии с приказом Министерства здравоохранения Российской Федерации от 03.12.2012 №1006н «Об утверждении порядка проведения диспансеризации определенных групп взрослого населения».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Новый порядок диспансеризации разработан с учетом отечественного и международного опыта и с учетом пиков заболеваемости в том или ином возрасте.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Пройти диспансеризацию бесплатно по полису ОМС в поликлинике по месту жительства (прикрепления) могут те граждане, которым в текущем году исполнится 21 год и далее с кратностью 3 года.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  </w:t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Особенности нового порядка диспансеризации: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• участковый принцип ее организации;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дифференцированный набор обследований в зависимости от возраста и пола (в целях повышения вероятности раннего выявления наиболее часто встречающихся для данного пола и возраста хронических неинфекционных заболеваний);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2 этапа проведения диспансеризации: </w:t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первый этап диспансеризации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 (скрининг) проводится с целью выявления у граждан признаков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диспансеризации; </w:t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второй этап диспансеризации 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проводится по определенным на первом этапе показаниям с целью дополнительного обследования и уточнения диагноза заболевания (состояния);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конкретизация понятия «факторы риска», к которым относятся повышенный уровень артериального давления, повышенный уровень сахара и холестерина в крови, курение табака, пагубное потребления алкоголя, нерациональное питание, низкая физическая активность, избыточная масса тела и ожирение;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уменьшение числа групп здоровья с пяти до трех и новый принцип их определения, позволяющий четко обозначить порядок действий в отношении каждого гражданина.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Для чего нужно проходить диспансеризацию?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Диспансеризация направлена на раннее выявление основных факторов риска развития хронических неинфекционных заболеваний, т.е. снижение инвалидности, преждевременной смертности и увеличение продолжительности жизни.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Диспансеризация позволит сохранить и укрепить здоровье, а при необходимости своевременно провести дообследование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 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Кто может пройти диспансеризацию?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С 2013 года проводится диспансеризация следующих групп взрослого населения: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           • работающие граждане;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           • неработающие граждане;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           • обучающиеся в образовательных организациях по очной форме.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Как часто проводится диспансеризация?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Диспансеризация проводится 1 раз в 3 года в возрастные периоды, начиная с 21 года и далее с кратностью 3 года (в соответствии с Приложением №1 приказа МЗ РФ от 03.12.2012 №1006н).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 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Исключение составляют категории граждан, которым диспансеризация проводится ежегодно вне зависимости от возраста (в объеме, предусмотренном для граждан ближайшей возрастной категории):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инвалиды Великой Отечественной войны;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лица, награжденные знаком «Жителю блокадного Ленинграда»;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а так же супруги погибших (умерших) инвалидов и участников Великой Отечественной войны, не вступившие в повторный брак;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Где можно пройти диспансеризацию? 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 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Граждане проходят диспансеризацию в медицинской организации по месту жительства (прикрепления),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 и др.). Каждый человек, который хотел бы пройти диспансеризацию, должен обратиться к своему участковому терапевту.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Начинается диспансеризация с кабинета медицинской профилактики, где проводится анкетирование, антропометрические исследования, бесконтактная тонометрия глаз (измерение внутриглазного давления в возрасте 39 лет и старше). Потом человек получает маршрутный лист, начинает проходить исследования: флюорографию, электрокардиографию, маммографию и так далее.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Какие документы необходимы для прохождения диспансеризации? 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Каждому гражданину, направляющемуся на диспансеризацию, необходимо иметь паспорт и страховой медицинский полис ОМС.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Если Вы в текущем или предшествующем году проходили медицинские исследования, возьмите документы, подтверждающие это, и покажите их медицинским работникам перед началом прохождения диспансеризации.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Какие диагностические исследования проводятся в рамках диспансеризации на первом этапе?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Перечень осмотров, исследований и иных медицинских мероприятий, проводимых в рамках диспансеризации, определяется в зависимости от возраста и пола пациента.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диспансеризации. Первый этап заканчивается приемом (осмотром) врача-терапевта, включающим определение группы состояния здоровья, группы диспансерного наблюдения и проведение краткого профилактического консультирования.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I этап диспансеризации (скрининг)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 включает в себя: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опрос (анкетирование);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антропометрию (измерение роста, массы тела, окружности талии, расчет индекса массы тела);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измерение артериального давления;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клинический анализ крови;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анализ крови биохимический (определение уровня холестерина, глюкозы, общего белка, альбумина, фибриногена, креатинина, билирубина, аспартат-аминотрансаминазы, аланин-аминотрансаминазы, натрия, калия);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общий анализ мочи;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исследование кала на скрытую кровь (в возрасте 45 лет и старше);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определение суммарного сердечно-сосудистого риска (до 65 лет);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электрокардиографию (мужчинам с 36 лет, женщинам с 45 лет);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флюорографию легких;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маммографию (для женщин в возрасте 39 лет и старше);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осмотр фельдшера (акушерки), включая взятие мазка с шейки матки на цитологиче</w:t>
      </w:r>
      <w:r>
        <w:rPr>
          <w:rFonts w:ascii="Tahoma" w:hAnsi="Tahoma" w:cs="Tahoma"/>
          <w:color w:val="444444"/>
          <w:sz w:val="18"/>
          <w:szCs w:val="18"/>
          <w:lang w:eastAsia="ru-RU"/>
        </w:rPr>
        <w:t>ское исследование (для женщин);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УЗИ органов брюшной полости (в возрасте 39 лет и старше с периодичностью 1 раз в 6 лет);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измерение внутриглазного давления (в возрасте 39 лет и старше);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прием (осмотр) врача-терапевта.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По итогам первого этапа терапевт определяет группу здоровья и решает, необходимо ли более детальное обследование (направление на II этап диспансеризации).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Какие диагностические исследования проводятся в рамках диспансеризации на втором этапе?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Второй этап диспансеризации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 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 проведение по определенным на первом этапе показаниям:</w:t>
      </w:r>
    </w:p>
    <w:p w:rsidR="00E81FE2" w:rsidRDefault="00E81FE2" w:rsidP="00CD4BCE">
      <w:pPr>
        <w:spacing w:after="0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дуплексное сканирование брахицефальных артерий и осмотр (консультация) врача-невролога, если у пациента есть предрасположенность   (факторы риска) к возникновению инсульта (у него повышено артериальное давление, высок уровень холестерина, имеется излишний вес). Данное исследование назначает врач-невролог, либо терапевт;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эзофагогастродуоденоскопию (ФГС), если пациент жалуется при анкетировании на расстройства со стороны ЖКТ, которые врач оценивает как риск возникновения онкологического заболевания (особенно, если случаи рака были у родителей) (в возрасте старше 50 лет);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осмотр (консультация) врача-хирурга или врача-уролога при отклонениях в анализах и жалобах, свидетельствующих о возможных заболеваниях предстательной железы (для мужчин старше 50 лет);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осмотр (консультация) врача-хирурга или врача-колопроктолога (в возрасте 45 лет и старше); который при необходимости назначает колоноскопию или ректороманоскопию (для пациентов старше 45 лет);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осмотр (консультация) врача-акушера-гинеколога (для женщин);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определение концентрации гликированного гемоглобина в крови или тест на толерантность к глюкозе;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осмотр (консультация) врача-офтальмолога при выявлении повышенного внутриглазного давления (в возрасте старше 39 лет);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определение липидного спектра крови для пациентов, у которых выявлен повышенный уровень холестерина;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определение концентрации гликированного гемоглобина или тест на толерантность к глюкозе (если на первом этапе выявлено повышение уровня глюкозы);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• прием (осмотр) врача-терапевта;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 xml:space="preserve">• индивидуальное углубленное профилактическое консультирование или групповое профилактическое консультирование. </w:t>
      </w:r>
    </w:p>
    <w:p w:rsidR="00E81FE2" w:rsidRPr="00CD4BCE" w:rsidRDefault="00E81FE2" w:rsidP="00CD4BCE">
      <w:pPr>
        <w:spacing w:after="0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• определение уровня простатспецифического антигенав крови (для мужчин старше 50 лет);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Что происходит, если в ходе диспансеризации у пациента обнаруживают отклонения в здоровье? 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После всех исследований и консультаций специалистов пациент идет на прием к терапевту. По результатам диспансеризации для планирования тактики его медицинского наблюдения определяются группа здоровья: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 xml:space="preserve">• </w:t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I группа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 состояния здоровья –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(состояний). 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 xml:space="preserve">• </w:t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II группа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 состояния здоровья – граждане, у которых не установлены хронические неинфекционные заболевания, имеются факторы риска развития таких заболеваний при высоком суммарном сердечно-сосудистом риске и которые не нуждаются в диспансерном наблюдении по поводу других заболеваний (состояний); Таким гражданам проводится коррекция факторов риска развития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 xml:space="preserve">• </w:t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III группа</w:t>
      </w: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t> 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(по результатам дополнительного обследования группа состояния здоровья гражданина может быть изменена). 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Какой документ подтверждает прохождение диспансеризации?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Может ли пациент отказаться от исследований?</w:t>
      </w:r>
    </w:p>
    <w:p w:rsidR="00E81FE2" w:rsidRPr="00CD4BCE" w:rsidRDefault="00E81FE2" w:rsidP="00CD4BCE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  <w:t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 Гражданин вправе отказаться от проведения диспансеризации в целом либо от отдельных видов медицинских вмешательств, входящих в объем диспансеризации, в порядке и по форме, которые утверждены Министерством здравоохранения Российской Федерации.</w:t>
      </w:r>
    </w:p>
    <w:p w:rsidR="00E81FE2" w:rsidRPr="00CD4BCE" w:rsidRDefault="00E81FE2" w:rsidP="00CD4BCE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444444"/>
          <w:sz w:val="18"/>
          <w:szCs w:val="18"/>
          <w:lang w:eastAsia="ru-RU"/>
        </w:rPr>
      </w:pPr>
      <w:r w:rsidRPr="00CD4BCE">
        <w:rPr>
          <w:rFonts w:ascii="Tahoma" w:hAnsi="Tahoma" w:cs="Tahoma"/>
          <w:color w:val="444444"/>
          <w:sz w:val="18"/>
          <w:szCs w:val="18"/>
          <w:lang w:eastAsia="ru-RU"/>
        </w:rPr>
        <w:br/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t>Диспансеризация позволяет укрепить здоровье, </w:t>
      </w:r>
      <w:r w:rsidRPr="00CD4BCE">
        <w:rPr>
          <w:rFonts w:ascii="Tahoma" w:hAnsi="Tahoma" w:cs="Tahoma"/>
          <w:b/>
          <w:bCs/>
          <w:color w:val="444444"/>
          <w:sz w:val="18"/>
          <w:szCs w:val="18"/>
          <w:lang w:eastAsia="ru-RU"/>
        </w:rPr>
        <w:br/>
        <w:t>выявить заболевание как можно раньше, лечить болезнь с наибольшим успехом.</w:t>
      </w:r>
    </w:p>
    <w:p w:rsidR="00E81FE2" w:rsidRDefault="00E81FE2"/>
    <w:sectPr w:rsidR="00E81FE2" w:rsidSect="006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CE"/>
    <w:rsid w:val="0022210C"/>
    <w:rsid w:val="00646BD2"/>
    <w:rsid w:val="00CD4BCE"/>
    <w:rsid w:val="00D61F49"/>
    <w:rsid w:val="00DD120E"/>
    <w:rsid w:val="00E8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D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4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B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CD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D4BCE"/>
  </w:style>
  <w:style w:type="character" w:styleId="Strong">
    <w:name w:val="Strong"/>
    <w:basedOn w:val="DefaultParagraphFont"/>
    <w:uiPriority w:val="99"/>
    <w:qFormat/>
    <w:rsid w:val="00CD4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1927</Words>
  <Characters>10989</Characters>
  <Application>Microsoft Office Outlook</Application>
  <DocSecurity>0</DocSecurity>
  <Lines>0</Lines>
  <Paragraphs>0</Paragraphs>
  <ScaleCrop>false</ScaleCrop>
  <Company>МУЗ ЦРБ с. Парфеньево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Жданов</cp:lastModifiedBy>
  <cp:revision>2</cp:revision>
  <dcterms:created xsi:type="dcterms:W3CDTF">2015-04-06T07:23:00Z</dcterms:created>
  <dcterms:modified xsi:type="dcterms:W3CDTF">2016-12-19T08:00:00Z</dcterms:modified>
</cp:coreProperties>
</file>